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AD" w:rsidRPr="00746889" w:rsidRDefault="00B319AD" w:rsidP="00B319AD">
      <w:pPr>
        <w:shd w:val="clear" w:color="auto" w:fill="FFFFFF"/>
        <w:spacing w:before="96" w:after="120" w:line="315" w:lineRule="atLeast"/>
        <w:rPr>
          <w:rFonts w:ascii="Arial" w:hAnsi="Arial" w:cs="Arial"/>
          <w:b/>
          <w:color w:val="000000"/>
        </w:rPr>
      </w:pPr>
      <w:r w:rsidRPr="00746889">
        <w:rPr>
          <w:rFonts w:ascii="Arial" w:hAnsi="Arial" w:cs="Arial"/>
          <w:b/>
          <w:color w:val="000000"/>
        </w:rPr>
        <w:t>CHARGE Exome Chip Blood Pressure</w:t>
      </w:r>
      <w:r w:rsidRPr="00746889">
        <w:rPr>
          <w:rFonts w:ascii="Arial" w:hAnsi="Arial" w:cs="Arial"/>
          <w:b/>
          <w:i/>
          <w:iCs/>
          <w:color w:val="000000"/>
        </w:rPr>
        <w:t xml:space="preserve"> </w:t>
      </w:r>
      <w:r w:rsidRPr="00746889">
        <w:rPr>
          <w:rFonts w:ascii="Arial" w:hAnsi="Arial" w:cs="Arial"/>
          <w:b/>
          <w:color w:val="000000"/>
        </w:rPr>
        <w:t>Results README </w:t>
      </w:r>
    </w:p>
    <w:p w:rsidR="00BA10E9" w:rsidRPr="00746889" w:rsidRDefault="00630B4C" w:rsidP="00B319AD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</w:rPr>
      </w:pPr>
      <w:r w:rsidRPr="00746889">
        <w:rPr>
          <w:rFonts w:ascii="Arial" w:hAnsi="Arial" w:cs="Arial"/>
          <w:color w:val="000000"/>
        </w:rPr>
        <w:t>Meta analysis was performed</w:t>
      </w:r>
      <w:r w:rsidR="00BA10E9" w:rsidRPr="00746889">
        <w:rPr>
          <w:rFonts w:ascii="Arial" w:hAnsi="Arial" w:cs="Arial"/>
          <w:color w:val="000000"/>
        </w:rPr>
        <w:t xml:space="preserve"> in ancestry-specific samples and in p</w:t>
      </w:r>
      <w:r w:rsidR="008B2E28" w:rsidRPr="00746889">
        <w:rPr>
          <w:rFonts w:ascii="Arial" w:hAnsi="Arial" w:cs="Arial"/>
          <w:color w:val="000000"/>
        </w:rPr>
        <w:t xml:space="preserve">ooled samples of all ancestries for five blood pressure phenotypes, including systolic and </w:t>
      </w:r>
      <w:r w:rsidR="00860129" w:rsidRPr="00746889">
        <w:rPr>
          <w:rFonts w:ascii="Arial" w:hAnsi="Arial" w:cs="Arial"/>
          <w:color w:val="000000"/>
        </w:rPr>
        <w:t>diastolic</w:t>
      </w:r>
      <w:r w:rsidR="008B2E28" w:rsidRPr="00746889">
        <w:rPr>
          <w:rFonts w:ascii="Arial" w:hAnsi="Arial" w:cs="Arial"/>
          <w:color w:val="000000"/>
        </w:rPr>
        <w:t xml:space="preserve"> blood pressure (SBP and DBP), mean arterial pressure (MAP), pulse pressure (PP), and hypertension (HTN). Meta analysis results are in comma-delimited format. </w:t>
      </w:r>
      <w:r w:rsidRPr="00746889">
        <w:rPr>
          <w:rFonts w:ascii="Arial" w:hAnsi="Arial" w:cs="Arial"/>
          <w:color w:val="000000"/>
        </w:rPr>
        <w:t>The file names are below.</w:t>
      </w:r>
    </w:p>
    <w:p w:rsidR="00630B4C" w:rsidRPr="00746889" w:rsidRDefault="0020308E" w:rsidP="0020308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SBP_*_CHARGE_lookup_dbGap</w:t>
      </w:r>
      <w:r w:rsidR="00630B4C" w:rsidRPr="00746889">
        <w:rPr>
          <w:rFonts w:ascii="Arial" w:eastAsia="Times New Roman" w:hAnsi="Arial" w:cs="Arial"/>
          <w:color w:val="000000"/>
        </w:rPr>
        <w:t>.gz</w:t>
      </w:r>
    </w:p>
    <w:p w:rsidR="00630B4C" w:rsidRPr="00746889" w:rsidRDefault="0020308E" w:rsidP="0020308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DBP_*_CHARGE_lookup_dbGap</w:t>
      </w:r>
      <w:r w:rsidR="00630B4C" w:rsidRPr="00746889">
        <w:rPr>
          <w:rFonts w:ascii="Arial" w:eastAsia="Times New Roman" w:hAnsi="Arial" w:cs="Arial"/>
          <w:color w:val="000000"/>
        </w:rPr>
        <w:t>.gz</w:t>
      </w:r>
      <w:r w:rsidRPr="00746889">
        <w:rPr>
          <w:rFonts w:ascii="Arial" w:eastAsia="Times New Roman" w:hAnsi="Arial" w:cs="Arial"/>
          <w:color w:val="000000"/>
        </w:rPr>
        <w:t xml:space="preserve"> </w:t>
      </w:r>
    </w:p>
    <w:p w:rsidR="00630B4C" w:rsidRPr="00746889" w:rsidRDefault="0020308E" w:rsidP="0020308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MAP_*_CHARGE_lookup_dbGap.gz</w:t>
      </w:r>
    </w:p>
    <w:p w:rsidR="00630B4C" w:rsidRPr="00746889" w:rsidRDefault="0020308E" w:rsidP="0020308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PP_*_CHARGE_lookup_dbGap</w:t>
      </w:r>
      <w:r w:rsidR="00630B4C" w:rsidRPr="00746889">
        <w:rPr>
          <w:rFonts w:ascii="Arial" w:eastAsia="Times New Roman" w:hAnsi="Arial" w:cs="Arial"/>
          <w:color w:val="000000"/>
        </w:rPr>
        <w:t>.gz</w:t>
      </w:r>
    </w:p>
    <w:p w:rsidR="00630B4C" w:rsidRPr="00746889" w:rsidRDefault="0020308E" w:rsidP="0020308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315" w:lineRule="atLeast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HTN_*_CHARGE_lookup_dbGap</w:t>
      </w:r>
      <w:r w:rsidR="00630B4C" w:rsidRPr="00746889">
        <w:rPr>
          <w:rFonts w:ascii="Arial" w:eastAsia="Times New Roman" w:hAnsi="Arial" w:cs="Arial"/>
          <w:color w:val="000000"/>
        </w:rPr>
        <w:t>.gz</w:t>
      </w:r>
      <w:r w:rsidRPr="00746889">
        <w:rPr>
          <w:rFonts w:ascii="Arial" w:eastAsia="Times New Roman" w:hAnsi="Arial" w:cs="Arial"/>
          <w:color w:val="000000"/>
        </w:rPr>
        <w:t xml:space="preserve"> </w:t>
      </w:r>
    </w:p>
    <w:p w:rsidR="0020308E" w:rsidRPr="00746889" w:rsidRDefault="0020308E" w:rsidP="00630B4C">
      <w:pPr>
        <w:pStyle w:val="ListParagraph"/>
        <w:shd w:val="clear" w:color="auto" w:fill="FFFFFF"/>
        <w:spacing w:before="100" w:beforeAutospacing="1" w:after="24" w:line="315" w:lineRule="atLeast"/>
        <w:ind w:left="990"/>
        <w:rPr>
          <w:rFonts w:ascii="Arial" w:eastAsia="Times New Roman" w:hAnsi="Arial" w:cs="Arial"/>
          <w:color w:val="000000"/>
        </w:rPr>
      </w:pPr>
    </w:p>
    <w:p w:rsidR="0020308E" w:rsidRPr="00746889" w:rsidRDefault="0020308E" w:rsidP="00091C94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</w:rPr>
      </w:pPr>
      <w:r w:rsidRPr="00746889">
        <w:rPr>
          <w:rFonts w:ascii="Arial" w:hAnsi="Arial" w:cs="Arial"/>
          <w:color w:val="000000"/>
        </w:rPr>
        <w:t>Note: “*” stands for AA (African ancestry), EA (European ancestr</w:t>
      </w:r>
      <w:r w:rsidR="008B2E28" w:rsidRPr="00746889">
        <w:rPr>
          <w:rFonts w:ascii="Arial" w:hAnsi="Arial" w:cs="Arial"/>
          <w:color w:val="000000"/>
        </w:rPr>
        <w:t>y), HIS (Hispanic ancestry), or</w:t>
      </w:r>
      <w:r w:rsidRPr="00746889">
        <w:rPr>
          <w:rFonts w:ascii="Arial" w:hAnsi="Arial" w:cs="Arial"/>
          <w:color w:val="000000"/>
        </w:rPr>
        <w:t xml:space="preserve"> all_ethnic (pooled samples of all ancestries). </w:t>
      </w:r>
    </w:p>
    <w:p w:rsidR="00091C94" w:rsidRPr="00746889" w:rsidRDefault="00091C94" w:rsidP="00091C94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</w:rPr>
      </w:pPr>
    </w:p>
    <w:p w:rsidR="0046770D" w:rsidRPr="0046770D" w:rsidRDefault="00B319AD" w:rsidP="0046770D">
      <w:pPr>
        <w:shd w:val="clear" w:color="auto" w:fill="FFFFFF"/>
        <w:rPr>
          <w:rFonts w:ascii="Arial" w:eastAsia="Times New Roman" w:hAnsi="Arial" w:cs="Arial"/>
        </w:rPr>
      </w:pPr>
      <w:r w:rsidRPr="00746889">
        <w:rPr>
          <w:rFonts w:ascii="Arial" w:hAnsi="Arial" w:cs="Arial"/>
          <w:color w:val="000000"/>
        </w:rPr>
        <w:t>​</w:t>
      </w:r>
      <w:r w:rsidRPr="0046770D">
        <w:rPr>
          <w:rFonts w:ascii="Arial" w:hAnsi="Arial" w:cs="Arial"/>
          <w:color w:val="000000"/>
          <w:u w:val="single"/>
        </w:rPr>
        <w:t>For additional information, please see/cite:</w:t>
      </w:r>
      <w:r w:rsidRPr="0046770D">
        <w:rPr>
          <w:rFonts w:ascii="Arial" w:hAnsi="Arial" w:cs="Arial"/>
          <w:color w:val="000000"/>
        </w:rPr>
        <w:br/>
      </w:r>
      <w:r w:rsidRPr="00D569DF">
        <w:rPr>
          <w:rFonts w:ascii="Arial" w:hAnsi="Arial" w:cs="Arial"/>
          <w:color w:val="000000"/>
        </w:rPr>
        <w:t>[Full citation].</w:t>
      </w:r>
      <w:r w:rsidRPr="0046770D">
        <w:rPr>
          <w:rFonts w:ascii="Arial" w:hAnsi="Arial" w:cs="Arial"/>
          <w:color w:val="000000"/>
          <w:highlight w:val="yellow"/>
        </w:rPr>
        <w:br/>
      </w:r>
      <w:r w:rsidR="0046770D" w:rsidRPr="0046770D">
        <w:rPr>
          <w:rFonts w:ascii="Arial" w:eastAsia="Times New Roman" w:hAnsi="Arial" w:cs="Arial"/>
        </w:rPr>
        <w:t>PMID:27618448</w:t>
      </w:r>
    </w:p>
    <w:p w:rsidR="00B319AD" w:rsidRPr="0046770D" w:rsidRDefault="0046770D" w:rsidP="0046770D">
      <w:pPr>
        <w:shd w:val="clear" w:color="auto" w:fill="FFFFFF"/>
        <w:rPr>
          <w:rFonts w:ascii="Arial" w:eastAsia="Times New Roman" w:hAnsi="Arial" w:cs="Arial"/>
        </w:rPr>
      </w:pPr>
      <w:r w:rsidRPr="0046770D">
        <w:rPr>
          <w:rFonts w:ascii="Arial" w:eastAsia="Times New Roman" w:hAnsi="Arial" w:cs="Arial"/>
        </w:rPr>
        <w:t>DOI:</w:t>
      </w:r>
      <w:hyperlink r:id="rId7" w:history="1">
        <w:r w:rsidRPr="0046770D">
          <w:rPr>
            <w:rFonts w:ascii="Arial" w:eastAsia="Times New Roman" w:hAnsi="Arial" w:cs="Arial"/>
            <w:color w:val="2F4A8B"/>
            <w:u w:val="single"/>
          </w:rPr>
          <w:t>10.1038/ng.3660</w:t>
        </w:r>
      </w:hyperlink>
    </w:p>
    <w:p w:rsidR="00B319AD" w:rsidRPr="00746889" w:rsidRDefault="00B319AD" w:rsidP="00176BDE">
      <w:pPr>
        <w:shd w:val="clear" w:color="auto" w:fill="FFFFFF"/>
        <w:spacing w:before="100" w:beforeAutospacing="1" w:line="288" w:lineRule="auto"/>
        <w:rPr>
          <w:rFonts w:ascii="Arial" w:hAnsi="Arial" w:cs="Arial"/>
          <w:color w:val="000000"/>
          <w:u w:val="single"/>
        </w:rPr>
      </w:pPr>
      <w:r w:rsidRPr="00746889">
        <w:rPr>
          <w:rFonts w:ascii="Arial" w:hAnsi="Arial" w:cs="Arial"/>
          <w:color w:val="000000"/>
          <w:u w:val="single"/>
        </w:rPr>
        <w:t>Files include the</w:t>
      </w:r>
      <w:r w:rsidR="008B2E28" w:rsidRPr="00746889">
        <w:rPr>
          <w:rFonts w:ascii="Arial" w:hAnsi="Arial" w:cs="Arial"/>
          <w:color w:val="000000"/>
          <w:u w:val="single"/>
        </w:rPr>
        <w:t xml:space="preserve"> following variables</w:t>
      </w:r>
      <w:r w:rsidRPr="00746889">
        <w:rPr>
          <w:rFonts w:ascii="Arial" w:hAnsi="Arial" w:cs="Arial"/>
          <w:color w:val="000000"/>
          <w:u w:val="single"/>
        </w:rPr>
        <w:t>:</w:t>
      </w:r>
      <w:bookmarkStart w:id="0" w:name="_GoBack"/>
      <w:bookmarkEnd w:id="0"/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Trait: phenotype analyzed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 xml:space="preserve">Ethnic: which ethnic sample </w:t>
      </w:r>
    </w:p>
    <w:p w:rsidR="00496C7F" w:rsidRPr="00746889" w:rsidRDefault="0089089C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bCs/>
          <w:color w:val="000000"/>
        </w:rPr>
        <w:t>Marker Name</w:t>
      </w:r>
      <w:r w:rsidR="00496C7F" w:rsidRPr="00746889">
        <w:rPr>
          <w:rFonts w:ascii="Arial" w:eastAsia="Times New Roman" w:hAnsi="Arial" w:cs="Arial"/>
          <w:bCs/>
          <w:color w:val="000000"/>
        </w:rPr>
        <w:t>: </w:t>
      </w:r>
      <w:r w:rsidR="004D7BA5">
        <w:rPr>
          <w:rFonts w:ascii="Arial" w:eastAsia="Times New Roman" w:hAnsi="Arial" w:cs="Arial"/>
          <w:color w:val="000000"/>
        </w:rPr>
        <w:t>rs</w:t>
      </w:r>
      <w:r w:rsidR="00496C7F" w:rsidRPr="00746889">
        <w:rPr>
          <w:rFonts w:ascii="Arial" w:eastAsia="Times New Roman" w:hAnsi="Arial" w:cs="Arial"/>
          <w:color w:val="000000"/>
        </w:rPr>
        <w:t>#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Chromosome: Chromosome</w:t>
      </w:r>
    </w:p>
    <w:p w:rsidR="00496C7F" w:rsidRPr="00746889" w:rsidRDefault="0089089C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Physical Location</w:t>
      </w:r>
      <w:r w:rsidR="00496C7F" w:rsidRPr="00746889">
        <w:rPr>
          <w:rFonts w:ascii="Arial" w:eastAsia="Times New Roman" w:hAnsi="Arial" w:cs="Arial"/>
          <w:color w:val="000000"/>
        </w:rPr>
        <w:t>: genome build position (</w:t>
      </w:r>
      <w:r w:rsidRPr="00746889">
        <w:rPr>
          <w:rFonts w:ascii="Arial" w:eastAsia="Times New Roman" w:hAnsi="Arial" w:cs="Arial"/>
          <w:color w:val="000000"/>
        </w:rPr>
        <w:t>e.g.</w:t>
      </w:r>
      <w:r w:rsidR="00496C7F" w:rsidRPr="00746889">
        <w:rPr>
          <w:rFonts w:ascii="Arial" w:eastAsia="Times New Roman" w:hAnsi="Arial" w:cs="Arial"/>
          <w:color w:val="000000"/>
        </w:rPr>
        <w:t>, , GRCH38)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bCs/>
          <w:color w:val="000000"/>
        </w:rPr>
        <w:t>Allele1</w:t>
      </w:r>
      <w:r w:rsidRPr="00746889">
        <w:rPr>
          <w:rFonts w:ascii="Arial" w:eastAsia="Times New Roman" w:hAnsi="Arial" w:cs="Arial"/>
          <w:color w:val="000000"/>
        </w:rPr>
        <w:t>: “coded” allele 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Allele2: “noncoded” allele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Freq1: Frequency of Allele 1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bCs/>
          <w:color w:val="000000"/>
        </w:rPr>
        <w:t>Effect</w:t>
      </w:r>
      <w:r w:rsidRPr="00746889">
        <w:rPr>
          <w:rFonts w:ascii="Arial" w:eastAsia="Times New Roman" w:hAnsi="Arial" w:cs="Arial"/>
          <w:color w:val="000000"/>
        </w:rPr>
        <w:t>: beta estimate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bCs/>
          <w:color w:val="000000"/>
        </w:rPr>
        <w:t>StdErr</w:t>
      </w:r>
      <w:r w:rsidRPr="00746889">
        <w:rPr>
          <w:rFonts w:ascii="Arial" w:eastAsia="Times New Roman" w:hAnsi="Arial" w:cs="Arial"/>
          <w:color w:val="000000"/>
        </w:rPr>
        <w:t>: SE(Beta)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bCs/>
          <w:color w:val="000000"/>
        </w:rPr>
        <w:t>P.value</w:t>
      </w:r>
      <w:r w:rsidRPr="00746889">
        <w:rPr>
          <w:rFonts w:ascii="Arial" w:eastAsia="Times New Roman" w:hAnsi="Arial" w:cs="Arial"/>
          <w:color w:val="000000"/>
        </w:rPr>
        <w:t>: p-value from inverse-variance meta-analysis 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Direction: Direction of association from contributing studies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HetISq: I2 heterogeneity statistic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HetDf: degrees of freedom for heterogeneity test</w:t>
      </w:r>
    </w:p>
    <w:p w:rsidR="00496C7F" w:rsidRPr="00746889" w:rsidRDefault="00496C7F" w:rsidP="0017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HetPVal: heterogeneity p-value</w:t>
      </w:r>
    </w:p>
    <w:p w:rsidR="00176BDE" w:rsidRPr="00746889" w:rsidRDefault="00176BDE" w:rsidP="00B319AD">
      <w:pPr>
        <w:shd w:val="clear" w:color="auto" w:fill="FFFFFF"/>
        <w:spacing w:before="96" w:after="120" w:line="315" w:lineRule="atLeast"/>
        <w:rPr>
          <w:rFonts w:ascii="Arial" w:eastAsia="Times New Roman" w:hAnsi="Arial" w:cs="Arial"/>
          <w:color w:val="000000"/>
        </w:rPr>
      </w:pPr>
    </w:p>
    <w:p w:rsidR="00B319AD" w:rsidRPr="00746889" w:rsidRDefault="00B319AD" w:rsidP="00B319AD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  <w:u w:val="single"/>
        </w:rPr>
      </w:pPr>
      <w:r w:rsidRPr="00746889">
        <w:rPr>
          <w:rFonts w:ascii="Arial" w:hAnsi="Arial" w:cs="Arial"/>
          <w:color w:val="000000"/>
          <w:u w:val="single"/>
        </w:rPr>
        <w:t>Study order fo</w:t>
      </w:r>
      <w:r w:rsidR="00091C94" w:rsidRPr="00746889">
        <w:rPr>
          <w:rFonts w:ascii="Arial" w:hAnsi="Arial" w:cs="Arial"/>
          <w:color w:val="000000"/>
          <w:u w:val="single"/>
        </w:rPr>
        <w:t>r Direction column</w:t>
      </w:r>
      <w:r w:rsidRPr="00746889">
        <w:rPr>
          <w:rFonts w:ascii="Arial" w:hAnsi="Arial" w:cs="Arial"/>
          <w:color w:val="000000"/>
          <w:u w:val="single"/>
        </w:rPr>
        <w:t>:</w:t>
      </w:r>
    </w:p>
    <w:p w:rsidR="00A01E70" w:rsidRPr="00746889" w:rsidRDefault="00A01E70" w:rsidP="00A01E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In EA meta-analysis, the studies are ordered as AGES, ARIC, BioVU, CARDIA, CHS, FamHS,</w:t>
      </w:r>
      <w:r w:rsidR="00A74050" w:rsidRPr="00746889">
        <w:rPr>
          <w:rFonts w:ascii="Arial" w:eastAsia="Times New Roman" w:hAnsi="Arial" w:cs="Arial"/>
          <w:color w:val="000000"/>
        </w:rPr>
        <w:t xml:space="preserve"> FHS, HABC, HRS, MESA, </w:t>
      </w:r>
      <w:r w:rsidR="00A74050" w:rsidRPr="00746889">
        <w:rPr>
          <w:rFonts w:ascii="Arial" w:hAnsi="Arial" w:cs="Arial"/>
          <w:color w:val="000000"/>
        </w:rPr>
        <w:t>Mt.Sinai</w:t>
      </w:r>
      <w:r w:rsidRPr="00746889">
        <w:rPr>
          <w:rFonts w:ascii="Arial" w:eastAsia="Times New Roman" w:hAnsi="Arial" w:cs="Arial"/>
          <w:color w:val="000000"/>
        </w:rPr>
        <w:t xml:space="preserve">, RS, WHI, WGHS, and SHIP. </w:t>
      </w:r>
    </w:p>
    <w:p w:rsidR="00F93764" w:rsidRPr="00746889" w:rsidRDefault="00F93764" w:rsidP="00F9376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360" w:lineRule="auto"/>
        <w:rPr>
          <w:rFonts w:ascii="Arial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 xml:space="preserve">In AA meta-analysis, the studies are ordered as </w:t>
      </w:r>
      <w:r w:rsidRPr="00746889">
        <w:rPr>
          <w:rFonts w:ascii="Arial" w:hAnsi="Arial" w:cs="Arial"/>
          <w:color w:val="000000"/>
        </w:rPr>
        <w:t>ARIC, BioVU, CARDIA, CHS, HABC, HRS, JHS, MESA, Mt.Sinai, and WHI.</w:t>
      </w:r>
    </w:p>
    <w:p w:rsidR="00A01E70" w:rsidRPr="00746889" w:rsidRDefault="00A01E70" w:rsidP="00A01E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In HIS meta-analysis, the studies are ordered as MESA and Mt. Saini.</w:t>
      </w:r>
    </w:p>
    <w:p w:rsidR="00A01E70" w:rsidRPr="00746889" w:rsidRDefault="00A01E70" w:rsidP="007653B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 xml:space="preserve">In meta-analysis of pooled samples of all ancestries, the studies are ordered as AGES_EA, ARIC_EA, BioVU_EA, CARDIA_EA, CHS_EA, FamHS_EA, FHS_EA, HABC_EA, </w:t>
      </w:r>
      <w:r w:rsidR="00A74050" w:rsidRPr="00746889">
        <w:rPr>
          <w:rFonts w:ascii="Arial" w:eastAsia="Times New Roman" w:hAnsi="Arial" w:cs="Arial"/>
          <w:color w:val="000000"/>
        </w:rPr>
        <w:t>HRS_EA, MESA_EA, Mt. S</w:t>
      </w:r>
      <w:r w:rsidR="007653BF" w:rsidRPr="00746889">
        <w:rPr>
          <w:rFonts w:ascii="Arial" w:eastAsia="Times New Roman" w:hAnsi="Arial" w:cs="Arial"/>
          <w:color w:val="000000"/>
        </w:rPr>
        <w:t>in</w:t>
      </w:r>
      <w:r w:rsidR="00A74050" w:rsidRPr="00746889">
        <w:rPr>
          <w:rFonts w:ascii="Arial" w:eastAsia="Times New Roman" w:hAnsi="Arial" w:cs="Arial"/>
          <w:color w:val="000000"/>
        </w:rPr>
        <w:t>a</w:t>
      </w:r>
      <w:r w:rsidR="007653BF" w:rsidRPr="00746889">
        <w:rPr>
          <w:rFonts w:ascii="Arial" w:eastAsia="Times New Roman" w:hAnsi="Arial" w:cs="Arial"/>
          <w:color w:val="000000"/>
        </w:rPr>
        <w:t xml:space="preserve">i_EA, RS_EA, WHI_EA, WGHS_EA, SHIP_EA,  </w:t>
      </w:r>
      <w:r w:rsidRPr="00746889">
        <w:rPr>
          <w:rFonts w:ascii="Arial" w:eastAsia="Times New Roman" w:hAnsi="Arial" w:cs="Arial"/>
          <w:color w:val="000000"/>
        </w:rPr>
        <w:t xml:space="preserve"> </w:t>
      </w:r>
      <w:r w:rsidR="007653BF" w:rsidRPr="00746889">
        <w:rPr>
          <w:rFonts w:ascii="Arial" w:eastAsia="Times New Roman" w:hAnsi="Arial" w:cs="Arial"/>
          <w:color w:val="000000"/>
        </w:rPr>
        <w:t>ARIC_AA, BioVU_AA, CARDIA_AA, CHS_AA, HABC_AA,</w:t>
      </w:r>
      <w:r w:rsidR="005120CE" w:rsidRPr="00746889">
        <w:rPr>
          <w:rFonts w:ascii="Arial" w:eastAsia="Times New Roman" w:hAnsi="Arial" w:cs="Arial"/>
          <w:color w:val="000000"/>
        </w:rPr>
        <w:t xml:space="preserve"> HRS_AA, JHS_AA, MESA_AA, Mt. S</w:t>
      </w:r>
      <w:r w:rsidR="007653BF" w:rsidRPr="00746889">
        <w:rPr>
          <w:rFonts w:ascii="Arial" w:eastAsia="Times New Roman" w:hAnsi="Arial" w:cs="Arial"/>
          <w:color w:val="000000"/>
        </w:rPr>
        <w:t>in</w:t>
      </w:r>
      <w:r w:rsidR="005120CE" w:rsidRPr="00746889">
        <w:rPr>
          <w:rFonts w:ascii="Arial" w:eastAsia="Times New Roman" w:hAnsi="Arial" w:cs="Arial"/>
          <w:color w:val="000000"/>
        </w:rPr>
        <w:t>a</w:t>
      </w:r>
      <w:r w:rsidR="007653BF" w:rsidRPr="00746889">
        <w:rPr>
          <w:rFonts w:ascii="Arial" w:eastAsia="Times New Roman" w:hAnsi="Arial" w:cs="Arial"/>
          <w:color w:val="000000"/>
        </w:rPr>
        <w:t>i_</w:t>
      </w:r>
      <w:r w:rsidR="00A74050" w:rsidRPr="00746889">
        <w:rPr>
          <w:rFonts w:ascii="Arial" w:eastAsia="Times New Roman" w:hAnsi="Arial" w:cs="Arial"/>
          <w:color w:val="000000"/>
        </w:rPr>
        <w:t>AA, WHI_AA, MESA_HIS, and Mt. S</w:t>
      </w:r>
      <w:r w:rsidR="007653BF" w:rsidRPr="00746889">
        <w:rPr>
          <w:rFonts w:ascii="Arial" w:eastAsia="Times New Roman" w:hAnsi="Arial" w:cs="Arial"/>
          <w:color w:val="000000"/>
        </w:rPr>
        <w:t>in</w:t>
      </w:r>
      <w:r w:rsidR="00A74050" w:rsidRPr="00746889">
        <w:rPr>
          <w:rFonts w:ascii="Arial" w:eastAsia="Times New Roman" w:hAnsi="Arial" w:cs="Arial"/>
          <w:color w:val="000000"/>
        </w:rPr>
        <w:t>a</w:t>
      </w:r>
      <w:r w:rsidR="007653BF" w:rsidRPr="00746889">
        <w:rPr>
          <w:rFonts w:ascii="Arial" w:eastAsia="Times New Roman" w:hAnsi="Arial" w:cs="Arial"/>
          <w:color w:val="000000"/>
        </w:rPr>
        <w:t>i_HIS</w:t>
      </w:r>
    </w:p>
    <w:p w:rsidR="00B319AD" w:rsidRPr="00746889" w:rsidRDefault="00091C94" w:rsidP="00B319AD">
      <w:pPr>
        <w:rPr>
          <w:rFonts w:ascii="Arial" w:hAnsi="Arial" w:cs="Arial"/>
          <w:u w:val="single"/>
        </w:rPr>
      </w:pPr>
      <w:r w:rsidRPr="00746889">
        <w:rPr>
          <w:rFonts w:ascii="Arial" w:hAnsi="Arial" w:cs="Arial"/>
          <w:u w:val="single"/>
        </w:rPr>
        <w:t xml:space="preserve">Sample size for cohorts in meta-analysis </w:t>
      </w:r>
    </w:p>
    <w:p w:rsidR="00E24205" w:rsidRPr="00746889" w:rsidRDefault="00091C94">
      <w:pPr>
        <w:rPr>
          <w:rFonts w:ascii="Arial" w:eastAsiaTheme="minorHAnsi" w:hAnsi="Arial" w:cs="Arial"/>
        </w:rPr>
      </w:pPr>
      <w:r w:rsidRPr="00746889">
        <w:rPr>
          <w:rFonts w:ascii="Arial" w:hAnsi="Arial" w:cs="Arial"/>
        </w:rPr>
        <w:fldChar w:fldCharType="begin"/>
      </w:r>
      <w:r w:rsidRPr="00746889">
        <w:rPr>
          <w:rFonts w:ascii="Arial" w:hAnsi="Arial" w:cs="Arial"/>
        </w:rPr>
        <w:instrText xml:space="preserve"> LINK </w:instrText>
      </w:r>
      <w:r w:rsidR="00E24205" w:rsidRPr="00746889">
        <w:rPr>
          <w:rFonts w:ascii="Arial" w:hAnsi="Arial" w:cs="Arial"/>
        </w:rPr>
        <w:instrText xml:space="preserve">Excel.Sheet.12 Book1 Sheet3!R2C1:R17C6 </w:instrText>
      </w:r>
      <w:r w:rsidRPr="00746889">
        <w:rPr>
          <w:rFonts w:ascii="Arial" w:hAnsi="Arial" w:cs="Arial"/>
        </w:rPr>
        <w:instrText xml:space="preserve">\a \f 4 \h  \* MERGEFORMAT </w:instrText>
      </w:r>
      <w:r w:rsidRPr="00746889">
        <w:rPr>
          <w:rFonts w:ascii="Arial" w:hAnsi="Arial" w:cs="Arial"/>
        </w:rPr>
        <w:fldChar w:fldCharType="separate"/>
      </w:r>
    </w:p>
    <w:tbl>
      <w:tblPr>
        <w:tblW w:w="5907" w:type="dxa"/>
        <w:tblInd w:w="108" w:type="dxa"/>
        <w:tblLook w:val="04A0" w:firstRow="1" w:lastRow="0" w:firstColumn="1" w:lastColumn="0" w:noHBand="0" w:noVBand="1"/>
      </w:tblPr>
      <w:tblGrid>
        <w:gridCol w:w="1218"/>
        <w:gridCol w:w="884"/>
        <w:gridCol w:w="1331"/>
        <w:gridCol w:w="750"/>
        <w:gridCol w:w="1278"/>
        <w:gridCol w:w="760"/>
      </w:tblGrid>
      <w:tr w:rsidR="00F93764" w:rsidRPr="00746889" w:rsidTr="00B87819">
        <w:trPr>
          <w:divId w:val="644436190"/>
          <w:trHeight w:val="440"/>
        </w:trPr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6889">
              <w:rPr>
                <w:rFonts w:ascii="Arial" w:hAnsi="Arial" w:cs="Arial"/>
                <w:b/>
                <w:bCs/>
                <w:color w:val="000000"/>
              </w:rPr>
              <w:t>EA cohort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6889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6889">
              <w:rPr>
                <w:rFonts w:ascii="Arial" w:hAnsi="Arial" w:cs="Arial"/>
                <w:b/>
                <w:bCs/>
                <w:color w:val="000000"/>
              </w:rPr>
              <w:t>AA cohorts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6889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6889">
              <w:rPr>
                <w:rFonts w:ascii="Arial" w:hAnsi="Arial" w:cs="Arial"/>
                <w:b/>
                <w:bCs/>
                <w:color w:val="000000"/>
              </w:rPr>
              <w:t>HIS cohort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6889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 xml:space="preserve">AGES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2973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 xml:space="preserve">ARIC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3354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MESA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1440</w:t>
            </w: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ARIC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10865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BioVU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Mt. Sinai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3146</w:t>
            </w: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BioVU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18875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CARDIA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1986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CARDIA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2175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CHS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796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CHS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4132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HABC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FamHS</w:t>
            </w:r>
            <w:r w:rsidRPr="00746889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3723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HRS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2029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 xml:space="preserve">FHS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7495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JHS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2300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HABC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1646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MESA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1607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HRS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9625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Mt. Sinai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2836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MESA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2494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WHI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3486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Mt. Sinai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1337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 xml:space="preserve">RS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3015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WHI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7161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E24205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WGHS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22648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</w:p>
        </w:tc>
      </w:tr>
      <w:tr w:rsidR="00F93764" w:rsidRPr="00746889" w:rsidTr="00B87819">
        <w:trPr>
          <w:divId w:val="644436190"/>
          <w:trHeight w:val="300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SHIP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22309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764" w:rsidRPr="00746889" w:rsidRDefault="00F93764" w:rsidP="00F93764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color w:val="000000"/>
              </w:rPr>
            </w:pPr>
            <w:r w:rsidRPr="00746889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152CB" w:rsidRPr="00746889" w:rsidRDefault="00091C94">
      <w:pPr>
        <w:rPr>
          <w:rFonts w:ascii="Arial" w:hAnsi="Arial" w:cs="Arial"/>
        </w:rPr>
      </w:pPr>
      <w:r w:rsidRPr="00746889">
        <w:rPr>
          <w:rFonts w:ascii="Arial" w:hAnsi="Arial" w:cs="Arial"/>
        </w:rPr>
        <w:fldChar w:fldCharType="end"/>
      </w:r>
      <w:r w:rsidRPr="00746889">
        <w:rPr>
          <w:rFonts w:ascii="Arial" w:hAnsi="Arial" w:cs="Arial"/>
        </w:rPr>
        <w:br w:type="textWrapping" w:clear="all"/>
      </w:r>
    </w:p>
    <w:sectPr w:rsidR="000152CB" w:rsidRPr="00746889" w:rsidSect="0008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7E" w:rsidRDefault="00C70C7E" w:rsidP="007653BF">
      <w:r>
        <w:separator/>
      </w:r>
    </w:p>
  </w:endnote>
  <w:endnote w:type="continuationSeparator" w:id="0">
    <w:p w:rsidR="00C70C7E" w:rsidRDefault="00C70C7E" w:rsidP="0076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F" w:rsidRDefault="00765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42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3BF" w:rsidRDefault="007653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3BF" w:rsidRDefault="00765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F" w:rsidRDefault="0076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7E" w:rsidRDefault="00C70C7E" w:rsidP="007653BF">
      <w:r>
        <w:separator/>
      </w:r>
    </w:p>
  </w:footnote>
  <w:footnote w:type="continuationSeparator" w:id="0">
    <w:p w:rsidR="00C70C7E" w:rsidRDefault="00C70C7E" w:rsidP="0076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F" w:rsidRDefault="00765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F" w:rsidRDefault="00765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F" w:rsidRDefault="00765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1AB"/>
    <w:multiLevelType w:val="multilevel"/>
    <w:tmpl w:val="066E15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81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C1C70"/>
    <w:multiLevelType w:val="hybridMultilevel"/>
    <w:tmpl w:val="68027F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A2FC0"/>
    <w:multiLevelType w:val="hybridMultilevel"/>
    <w:tmpl w:val="2CA6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5CC"/>
    <w:multiLevelType w:val="hybridMultilevel"/>
    <w:tmpl w:val="557A7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E2CB0"/>
    <w:multiLevelType w:val="multilevel"/>
    <w:tmpl w:val="2834B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47382"/>
    <w:multiLevelType w:val="hybridMultilevel"/>
    <w:tmpl w:val="42B46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4036"/>
    <w:multiLevelType w:val="hybridMultilevel"/>
    <w:tmpl w:val="55006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7EF2"/>
    <w:multiLevelType w:val="hybridMultilevel"/>
    <w:tmpl w:val="B7A8572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6EA5E98"/>
    <w:multiLevelType w:val="multilevel"/>
    <w:tmpl w:val="53F68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F4E7A"/>
    <w:multiLevelType w:val="hybridMultilevel"/>
    <w:tmpl w:val="ECD08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D61880"/>
    <w:multiLevelType w:val="hybridMultilevel"/>
    <w:tmpl w:val="9B4E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AD"/>
    <w:rsid w:val="00037EC4"/>
    <w:rsid w:val="00091C94"/>
    <w:rsid w:val="00152D4D"/>
    <w:rsid w:val="00176BDE"/>
    <w:rsid w:val="0020308E"/>
    <w:rsid w:val="0046770D"/>
    <w:rsid w:val="00496C7F"/>
    <w:rsid w:val="004D7BA5"/>
    <w:rsid w:val="005120CE"/>
    <w:rsid w:val="005356BC"/>
    <w:rsid w:val="00630B4C"/>
    <w:rsid w:val="00746889"/>
    <w:rsid w:val="007653BF"/>
    <w:rsid w:val="00785E7B"/>
    <w:rsid w:val="008164A4"/>
    <w:rsid w:val="0083155A"/>
    <w:rsid w:val="00860129"/>
    <w:rsid w:val="00863C17"/>
    <w:rsid w:val="0089089C"/>
    <w:rsid w:val="008B2E28"/>
    <w:rsid w:val="008F7227"/>
    <w:rsid w:val="00985747"/>
    <w:rsid w:val="00995515"/>
    <w:rsid w:val="00A01E70"/>
    <w:rsid w:val="00A20C1A"/>
    <w:rsid w:val="00A74050"/>
    <w:rsid w:val="00AC5ECE"/>
    <w:rsid w:val="00B1065A"/>
    <w:rsid w:val="00B319AD"/>
    <w:rsid w:val="00B978FB"/>
    <w:rsid w:val="00BA10E9"/>
    <w:rsid w:val="00C70C7E"/>
    <w:rsid w:val="00C802A6"/>
    <w:rsid w:val="00CC2D5F"/>
    <w:rsid w:val="00D569DF"/>
    <w:rsid w:val="00DF7EC4"/>
    <w:rsid w:val="00E24205"/>
    <w:rsid w:val="00EF623A"/>
    <w:rsid w:val="00EF7AA8"/>
    <w:rsid w:val="00F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3B82"/>
  <w15:docId w15:val="{A9635AC6-12EA-4E4D-A97B-15A0D7E7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19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9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3B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3B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8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5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6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x.doi.org/10.1038/ng.366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Chunyu (NIH/NHLBI) [E]</dc:creator>
  <cp:lastModifiedBy>Liu, Chunyu (NIH/NHLBI) [E]</cp:lastModifiedBy>
  <cp:revision>13</cp:revision>
  <cp:lastPrinted>2016-05-23T18:08:00Z</cp:lastPrinted>
  <dcterms:created xsi:type="dcterms:W3CDTF">2016-05-16T00:34:00Z</dcterms:created>
  <dcterms:modified xsi:type="dcterms:W3CDTF">2017-01-20T15:13:00Z</dcterms:modified>
</cp:coreProperties>
</file>