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E1" w:rsidRPr="00EC524E" w:rsidRDefault="00937A17">
      <w:pPr>
        <w:rPr>
          <w:b/>
        </w:rPr>
      </w:pPr>
      <w:bookmarkStart w:id="0" w:name="_GoBack"/>
      <w:bookmarkEnd w:id="0"/>
      <w:r>
        <w:rPr>
          <w:b/>
        </w:rPr>
        <w:t xml:space="preserve">Integrative network analysis highlights biological processes underlying </w:t>
      </w:r>
      <w:r w:rsidR="00EC524E" w:rsidRPr="00EC524E">
        <w:rPr>
          <w:b/>
        </w:rPr>
        <w:t>GLP-1 stimulated insulin s</w:t>
      </w:r>
      <w:r>
        <w:rPr>
          <w:b/>
        </w:rPr>
        <w:t>ecretion: a DIRECT study.</w:t>
      </w:r>
    </w:p>
    <w:p w:rsidR="00EC524E" w:rsidRDefault="00EC524E"/>
    <w:p w:rsidR="00EC524E" w:rsidRDefault="00951982">
      <w:r>
        <w:t>For information</w:t>
      </w:r>
      <w:r w:rsidR="00EC524E">
        <w:t xml:space="preserve"> on the study cohort, phenotype, genotyping, quality control and association analysis </w:t>
      </w:r>
      <w:r>
        <w:t>see/cite</w:t>
      </w:r>
      <w:r w:rsidR="00EC524E">
        <w:t xml:space="preserve"> Gudmundsdottir et al. (PMID: </w:t>
      </w:r>
      <w:r w:rsidR="00937A17">
        <w:t>29293525</w:t>
      </w:r>
      <w:r>
        <w:rPr>
          <w:b/>
        </w:rPr>
        <w:t xml:space="preserve">, </w:t>
      </w:r>
      <w:r w:rsidRPr="00951982">
        <w:t>DOI</w:t>
      </w:r>
      <w:r>
        <w:rPr>
          <w:b/>
        </w:rPr>
        <w:t xml:space="preserve">: </w:t>
      </w:r>
      <w:r w:rsidR="00937A17" w:rsidRPr="00937A17">
        <w:rPr>
          <w:b/>
        </w:rPr>
        <w:t>10.1371/journal.pone.0189886</w:t>
      </w:r>
      <w:r w:rsidR="00EC524E">
        <w:t>).</w:t>
      </w:r>
    </w:p>
    <w:p w:rsidR="00951982" w:rsidRDefault="00951982"/>
    <w:p w:rsidR="00951982" w:rsidRDefault="00951982">
      <w:r>
        <w:t>The file NTR_GLP1_ISI_model</w:t>
      </w:r>
      <w:r w:rsidRPr="00EC524E">
        <w:t>.txt</w:t>
      </w:r>
      <w:r>
        <w:t xml:space="preserve"> contains summary statistics for the GWAS for GLP-1 stimulated insulin secretion in the NTR cohort (n = 126), adjusted for </w:t>
      </w:r>
      <w:r w:rsidRPr="00951982">
        <w:t xml:space="preserve">age, gender, glucose tolerance status, insulin sensitivity index, and </w:t>
      </w:r>
      <w:r>
        <w:t>familiarity.</w:t>
      </w:r>
    </w:p>
    <w:p w:rsidR="00951982" w:rsidRDefault="00951982"/>
    <w:p w:rsidR="00EC524E" w:rsidRPr="00951982" w:rsidRDefault="00EC524E">
      <w:r>
        <w:t>The file contains the following columns:</w:t>
      </w:r>
    </w:p>
    <w:p w:rsidR="00EC524E" w:rsidRDefault="00EC524E"/>
    <w:p w:rsidR="00EC524E" w:rsidRDefault="00EC524E" w:rsidP="00EC524E">
      <w:pPr>
        <w:pStyle w:val="ListParagraph"/>
        <w:numPr>
          <w:ilvl w:val="0"/>
          <w:numId w:val="1"/>
        </w:numPr>
      </w:pPr>
      <w:r>
        <w:t>marker: marker ID</w:t>
      </w:r>
    </w:p>
    <w:p w:rsidR="00EC524E" w:rsidRDefault="00EC524E" w:rsidP="00EC524E">
      <w:pPr>
        <w:pStyle w:val="ListParagraph"/>
        <w:numPr>
          <w:ilvl w:val="0"/>
          <w:numId w:val="1"/>
        </w:numPr>
      </w:pPr>
      <w:r>
        <w:t>chr: chromosome number</w:t>
      </w:r>
    </w:p>
    <w:p w:rsidR="00EC524E" w:rsidRDefault="00EC524E" w:rsidP="00EC524E">
      <w:pPr>
        <w:pStyle w:val="ListParagraph"/>
        <w:numPr>
          <w:ilvl w:val="0"/>
          <w:numId w:val="1"/>
        </w:numPr>
      </w:pPr>
      <w:r>
        <w:t>position: genome position</w:t>
      </w:r>
      <w:r w:rsidR="00E42095">
        <w:t xml:space="preserve"> (Genome Build 37)</w:t>
      </w:r>
    </w:p>
    <w:p w:rsidR="00EC524E" w:rsidRDefault="00EC524E" w:rsidP="00EC524E">
      <w:pPr>
        <w:pStyle w:val="ListParagraph"/>
        <w:numPr>
          <w:ilvl w:val="0"/>
          <w:numId w:val="1"/>
        </w:numPr>
      </w:pPr>
      <w:proofErr w:type="spellStart"/>
      <w:r>
        <w:t>effect_allele</w:t>
      </w:r>
      <w:proofErr w:type="spellEnd"/>
    </w:p>
    <w:p w:rsidR="00EC524E" w:rsidRDefault="00EC524E" w:rsidP="00EC524E">
      <w:pPr>
        <w:pStyle w:val="ListParagraph"/>
        <w:numPr>
          <w:ilvl w:val="0"/>
          <w:numId w:val="1"/>
        </w:numPr>
      </w:pPr>
      <w:proofErr w:type="spellStart"/>
      <w:r>
        <w:t>other_allele</w:t>
      </w:r>
      <w:proofErr w:type="spellEnd"/>
    </w:p>
    <w:p w:rsidR="00EC524E" w:rsidRDefault="00EC524E" w:rsidP="00EC524E">
      <w:pPr>
        <w:pStyle w:val="ListParagraph"/>
        <w:numPr>
          <w:ilvl w:val="0"/>
          <w:numId w:val="1"/>
        </w:numPr>
      </w:pPr>
      <w:proofErr w:type="spellStart"/>
      <w:r>
        <w:t>pval</w:t>
      </w:r>
      <w:proofErr w:type="spellEnd"/>
      <w:r>
        <w:t>: P-value from association analysis</w:t>
      </w:r>
    </w:p>
    <w:p w:rsidR="00EC524E" w:rsidRDefault="00EC524E" w:rsidP="00EC524E">
      <w:pPr>
        <w:pStyle w:val="ListParagraph"/>
        <w:numPr>
          <w:ilvl w:val="0"/>
          <w:numId w:val="1"/>
        </w:numPr>
      </w:pPr>
      <w:r>
        <w:t>EAF: effect allele frequency</w:t>
      </w:r>
    </w:p>
    <w:p w:rsidR="00EC524E" w:rsidRDefault="00EC524E" w:rsidP="00EC524E">
      <w:pPr>
        <w:pStyle w:val="ListParagraph"/>
        <w:numPr>
          <w:ilvl w:val="0"/>
          <w:numId w:val="1"/>
        </w:numPr>
      </w:pPr>
      <w:r>
        <w:t>R2T: imputation quality measure</w:t>
      </w:r>
    </w:p>
    <w:p w:rsidR="00EC524E" w:rsidRDefault="00EC524E" w:rsidP="00EC524E">
      <w:pPr>
        <w:pStyle w:val="ListParagraph"/>
        <w:numPr>
          <w:ilvl w:val="0"/>
          <w:numId w:val="1"/>
        </w:numPr>
      </w:pPr>
      <w:r>
        <w:t>beta: beta estimate</w:t>
      </w:r>
    </w:p>
    <w:p w:rsidR="00EC524E" w:rsidRDefault="00EC524E" w:rsidP="00EC524E">
      <w:pPr>
        <w:pStyle w:val="ListParagraph"/>
        <w:numPr>
          <w:ilvl w:val="0"/>
          <w:numId w:val="1"/>
        </w:numPr>
      </w:pPr>
      <w:r>
        <w:t>SE: standard error of beta estimate</w:t>
      </w:r>
    </w:p>
    <w:p w:rsidR="00EC524E" w:rsidRDefault="00EC524E" w:rsidP="00EC524E">
      <w:pPr>
        <w:pStyle w:val="ListParagraph"/>
      </w:pPr>
    </w:p>
    <w:sectPr w:rsidR="00EC524E" w:rsidSect="00E150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A42D3"/>
    <w:multiLevelType w:val="hybridMultilevel"/>
    <w:tmpl w:val="96DC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24E"/>
    <w:rsid w:val="00937A17"/>
    <w:rsid w:val="00951982"/>
    <w:rsid w:val="00E150E1"/>
    <w:rsid w:val="00E42095"/>
    <w:rsid w:val="00E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F0E10"/>
  <w14:defaultImageDpi w14:val="300"/>
  <w15:docId w15:val="{598B6CFB-E186-4343-93FF-BD57AA4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CBS/DTU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Valborg Gudmundsdottir</dc:creator>
  <cp:keywords/>
  <dc:description/>
  <cp:lastModifiedBy>Johnson, Andrew (NIH/NHLBI) [E]</cp:lastModifiedBy>
  <cp:revision>2</cp:revision>
  <dcterms:created xsi:type="dcterms:W3CDTF">2017-03-16T10:43:00Z</dcterms:created>
  <dcterms:modified xsi:type="dcterms:W3CDTF">2019-01-17T18:21:00Z</dcterms:modified>
</cp:coreProperties>
</file>